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0D" w:rsidRDefault="008A1D30">
      <w:r>
        <w:rPr>
          <w:rStyle w:val="2"/>
          <w:rFonts w:ascii="Times New Roman" w:hAnsi="Times New Roman" w:cs="Times New Roman"/>
          <w:bCs w:val="0"/>
          <w:noProof/>
          <w:lang w:eastAsia="ru-RU"/>
        </w:rPr>
        <w:drawing>
          <wp:inline distT="0" distB="0" distL="0" distR="0">
            <wp:extent cx="5829300" cy="3438525"/>
            <wp:effectExtent l="0" t="0" r="0" b="9525"/>
            <wp:docPr id="1" name="Рисунок 1" descr="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30" w:rsidRPr="003E5A6A" w:rsidRDefault="008A1D30" w:rsidP="008A1D30">
      <w:pPr>
        <w:pStyle w:val="a3"/>
        <w:spacing w:before="0" w:beforeAutospacing="0" w:after="0" w:afterAutospacing="0" w:line="336" w:lineRule="atLeast"/>
        <w:ind w:left="120" w:right="120"/>
        <w:textAlignment w:val="baseline"/>
        <w:rPr>
          <w:rFonts w:ascii="Calibri" w:hAnsi="Calibri"/>
          <w:color w:val="000000"/>
          <w:sz w:val="20"/>
          <w:szCs w:val="20"/>
        </w:rPr>
      </w:pPr>
      <w:r w:rsidRPr="003E5A6A">
        <w:rPr>
          <w:rFonts w:ascii="Calibri" w:hAnsi="Calibri"/>
          <w:b/>
          <w:color w:val="000000"/>
          <w:sz w:val="20"/>
          <w:szCs w:val="20"/>
        </w:rPr>
        <w:t>   </w:t>
      </w:r>
      <w:r w:rsidRPr="003E5A6A">
        <w:rPr>
          <w:rFonts w:ascii="Calibri" w:hAnsi="Calibri"/>
          <w:b/>
          <w:sz w:val="20"/>
          <w:szCs w:val="20"/>
        </w:rPr>
        <w:t> </w:t>
      </w:r>
      <w:r w:rsidRPr="003E5A6A">
        <w:rPr>
          <w:rFonts w:ascii="Calibri" w:hAnsi="Calibri"/>
          <w:b/>
          <w:color w:val="000000"/>
          <w:sz w:val="20"/>
          <w:szCs w:val="20"/>
        </w:rPr>
        <w:t>Грабли колесно-пальцевые серии ГКН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color w:val="000000"/>
          <w:sz w:val="20"/>
          <w:szCs w:val="20"/>
        </w:rPr>
        <w:t xml:space="preserve">относятся к разряду </w:t>
      </w:r>
      <w:proofErr w:type="spellStart"/>
      <w:r w:rsidRPr="003E5A6A">
        <w:rPr>
          <w:rFonts w:ascii="Calibri" w:hAnsi="Calibri"/>
          <w:color w:val="000000"/>
          <w:sz w:val="20"/>
          <w:szCs w:val="20"/>
        </w:rPr>
        <w:t>миниграблей</w:t>
      </w:r>
      <w:proofErr w:type="spellEnd"/>
      <w:r w:rsidRPr="003E5A6A">
        <w:rPr>
          <w:rFonts w:ascii="Calibri" w:hAnsi="Calibri"/>
          <w:color w:val="000000"/>
          <w:sz w:val="20"/>
          <w:szCs w:val="20"/>
        </w:rPr>
        <w:t xml:space="preserve"> предназначенных для небольших фермерских хозяйств и </w:t>
      </w:r>
      <w:proofErr w:type="gramStart"/>
      <w:r w:rsidRPr="003E5A6A">
        <w:rPr>
          <w:rFonts w:ascii="Calibri" w:hAnsi="Calibri"/>
          <w:color w:val="000000"/>
          <w:sz w:val="20"/>
          <w:szCs w:val="20"/>
        </w:rPr>
        <w:t>ЛПХ .</w:t>
      </w:r>
      <w:proofErr w:type="gramEnd"/>
      <w:r w:rsidRPr="003E5A6A">
        <w:rPr>
          <w:rFonts w:ascii="Calibri" w:hAnsi="Calibri"/>
          <w:color w:val="000000"/>
          <w:sz w:val="20"/>
          <w:szCs w:val="20"/>
        </w:rPr>
        <w:t xml:space="preserve"> Навешиваются на трактор с помощью трехточечной навески. Обеспечивают высокое качество сбора травы в рыхлый, нескрученный валок.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b/>
          <w:color w:val="000000"/>
          <w:sz w:val="20"/>
          <w:szCs w:val="20"/>
        </w:rPr>
        <w:t>Система амортизации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color w:val="000000"/>
          <w:sz w:val="20"/>
          <w:szCs w:val="20"/>
        </w:rPr>
        <w:t>граблей ГКН позволяет сгребающим колесам легко адаптироваться к любому рельефу почвы для сгребания, ворошения или оборачивания.</w:t>
      </w:r>
      <w:r w:rsidRPr="003E5A6A">
        <w:rPr>
          <w:rFonts w:ascii="Calibri" w:hAnsi="Calibri"/>
          <w:color w:val="000000"/>
          <w:sz w:val="20"/>
          <w:szCs w:val="20"/>
        </w:rPr>
        <w:br/>
        <w:t>  </w:t>
      </w:r>
      <w:r w:rsidRPr="003E5A6A">
        <w:rPr>
          <w:rFonts w:ascii="Calibri" w:hAnsi="Calibri"/>
          <w:sz w:val="20"/>
          <w:szCs w:val="20"/>
        </w:rPr>
        <w:t> </w:t>
      </w:r>
      <w:hyperlink r:id="rId5" w:history="1">
        <w:r w:rsidRPr="003E5A6A">
          <w:rPr>
            <w:rFonts w:ascii="Calibri" w:hAnsi="Calibri"/>
            <w:color w:val="000000"/>
            <w:sz w:val="20"/>
            <w:szCs w:val="20"/>
          </w:rPr>
          <w:t xml:space="preserve">Грабли </w:t>
        </w:r>
        <w:proofErr w:type="spellStart"/>
        <w:r w:rsidRPr="003E5A6A">
          <w:rPr>
            <w:rFonts w:ascii="Calibri" w:hAnsi="Calibri"/>
            <w:color w:val="000000"/>
            <w:sz w:val="20"/>
            <w:szCs w:val="20"/>
          </w:rPr>
          <w:t>ворошилки</w:t>
        </w:r>
        <w:proofErr w:type="spellEnd"/>
      </w:hyperlink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color w:val="000000"/>
          <w:sz w:val="20"/>
          <w:szCs w:val="20"/>
        </w:rPr>
        <w:t>ГКН имеет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b/>
          <w:color w:val="000000"/>
          <w:sz w:val="20"/>
          <w:szCs w:val="20"/>
        </w:rPr>
        <w:t>высокую прочность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color w:val="000000"/>
          <w:sz w:val="20"/>
          <w:szCs w:val="20"/>
        </w:rPr>
        <w:t>за счет применения толстостенной трубы. Независимые и взаимозаменяемые сгребающие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b/>
          <w:color w:val="000000"/>
          <w:sz w:val="20"/>
          <w:szCs w:val="20"/>
        </w:rPr>
        <w:t>колеса смонтированы на конических роликоподшипниках</w:t>
      </w:r>
      <w:r w:rsidRPr="003E5A6A">
        <w:rPr>
          <w:rFonts w:ascii="Calibri" w:hAnsi="Calibri"/>
          <w:color w:val="000000"/>
          <w:sz w:val="20"/>
          <w:szCs w:val="20"/>
        </w:rPr>
        <w:t>, что дает высокую надежность конструкции.</w:t>
      </w:r>
      <w:r w:rsidRPr="003E5A6A">
        <w:rPr>
          <w:rFonts w:ascii="Calibri" w:hAnsi="Calibri"/>
          <w:color w:val="000000"/>
          <w:sz w:val="20"/>
          <w:szCs w:val="20"/>
        </w:rPr>
        <w:br/>
        <w:t>   Форма пальцев обеспечивает контакт с почвой одномоментно нескольких пальцев и их бережное воздействие на почву,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b/>
          <w:color w:val="000000"/>
          <w:sz w:val="20"/>
          <w:szCs w:val="20"/>
        </w:rPr>
        <w:t>гарантируя чистоту сбора травы в рыхлый, нескрученный валок</w:t>
      </w:r>
      <w:r w:rsidRPr="003E5A6A">
        <w:rPr>
          <w:rFonts w:ascii="Calibri" w:hAnsi="Calibri"/>
          <w:sz w:val="20"/>
          <w:szCs w:val="20"/>
        </w:rPr>
        <w:t> </w:t>
      </w:r>
      <w:r w:rsidRPr="003E5A6A">
        <w:rPr>
          <w:rFonts w:ascii="Calibri" w:hAnsi="Calibri"/>
          <w:color w:val="000000"/>
          <w:sz w:val="20"/>
          <w:szCs w:val="20"/>
        </w:rPr>
        <w:t xml:space="preserve">(в </w:t>
      </w:r>
      <w:proofErr w:type="spellStart"/>
      <w:r w:rsidRPr="003E5A6A">
        <w:rPr>
          <w:rFonts w:ascii="Calibri" w:hAnsi="Calibri"/>
          <w:color w:val="000000"/>
          <w:sz w:val="20"/>
          <w:szCs w:val="20"/>
        </w:rPr>
        <w:t>т.ч</w:t>
      </w:r>
      <w:proofErr w:type="spellEnd"/>
      <w:r w:rsidRPr="003E5A6A">
        <w:rPr>
          <w:rFonts w:ascii="Calibri" w:hAnsi="Calibri"/>
          <w:color w:val="000000"/>
          <w:sz w:val="20"/>
          <w:szCs w:val="20"/>
        </w:rPr>
        <w:t>. люцерны);</w:t>
      </w:r>
    </w:p>
    <w:tbl>
      <w:tblPr>
        <w:tblW w:w="9054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shd w:val="clear" w:color="auto" w:fill="F6F1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2329"/>
        <w:gridCol w:w="1899"/>
      </w:tblGrid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  <w:b/>
                <w:bCs/>
              </w:rPr>
            </w:pPr>
            <w:r w:rsidRPr="003E5A6A">
              <w:rPr>
                <w:rFonts w:ascii="inherit" w:eastAsia="Times New Roman" w:hAnsi="inherit" w:cs="Tahoma"/>
                <w:b/>
                <w:bCs/>
              </w:rPr>
              <w:t>Модель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</w:rPr>
            </w:pPr>
            <w:r w:rsidRPr="003E5A6A">
              <w:rPr>
                <w:rFonts w:ascii="inherit" w:eastAsia="Times New Roman" w:hAnsi="inherit" w:cs="Tahoma"/>
                <w:b/>
                <w:bCs/>
              </w:rPr>
              <w:t>ГКН-3,3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</w:rPr>
            </w:pPr>
            <w:r w:rsidRPr="003E5A6A">
              <w:rPr>
                <w:rFonts w:ascii="inherit" w:eastAsia="Times New Roman" w:hAnsi="inherit" w:cs="Tahoma"/>
                <w:b/>
                <w:bCs/>
              </w:rPr>
              <w:t>ГКН-4,3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Тип изделия</w:t>
            </w:r>
          </w:p>
        </w:tc>
        <w:tc>
          <w:tcPr>
            <w:tcW w:w="42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rPr>
                <w:rFonts w:ascii="inherit" w:eastAsia="Times New Roman" w:hAnsi="inherit" w:cs="Tahoma"/>
                <w:sz w:val="21"/>
                <w:szCs w:val="21"/>
              </w:rPr>
            </w:pPr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>навесные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Ширина захвата при сгребании, м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3,3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4,3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Ширина захвата при ворошении, м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3,9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5,2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Рабочая скорость, км/час</w:t>
            </w:r>
          </w:p>
        </w:tc>
        <w:tc>
          <w:tcPr>
            <w:tcW w:w="42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rPr>
                <w:rFonts w:ascii="inherit" w:eastAsia="Times New Roman" w:hAnsi="inherit" w:cs="Tahoma"/>
                <w:sz w:val="21"/>
                <w:szCs w:val="21"/>
              </w:rPr>
            </w:pPr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>до 20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Количество рабочих колес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5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6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Диаметр рабочего колеса, м</w:t>
            </w:r>
          </w:p>
        </w:tc>
        <w:tc>
          <w:tcPr>
            <w:tcW w:w="42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rPr>
                <w:rFonts w:ascii="inherit" w:eastAsia="Times New Roman" w:hAnsi="inherit" w:cs="Tahoma"/>
                <w:sz w:val="21"/>
                <w:szCs w:val="21"/>
              </w:rPr>
            </w:pPr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>1,4</w:t>
            </w:r>
          </w:p>
        </w:tc>
      </w:tr>
      <w:tr w:rsidR="008A1D30" w:rsidRPr="003E5A6A" w:rsidTr="008A1D30">
        <w:trPr>
          <w:trHeight w:val="535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Ширина транспортная, м не более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2,0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2,2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proofErr w:type="spellStart"/>
            <w:r w:rsidRPr="003E5A6A">
              <w:rPr>
                <w:rFonts w:ascii="inherit" w:eastAsia="Times New Roman" w:hAnsi="inherit" w:cs="Tahoma"/>
              </w:rPr>
              <w:lastRenderedPageBreak/>
              <w:t>Агрегатируется</w:t>
            </w:r>
            <w:proofErr w:type="spellEnd"/>
            <w:r w:rsidRPr="003E5A6A">
              <w:rPr>
                <w:rFonts w:ascii="inherit" w:eastAsia="Times New Roman" w:hAnsi="inherit" w:cs="Tahoma"/>
              </w:rPr>
              <w:t xml:space="preserve"> с трактором</w:t>
            </w:r>
          </w:p>
        </w:tc>
        <w:tc>
          <w:tcPr>
            <w:tcW w:w="42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rPr>
                <w:rFonts w:ascii="inherit" w:eastAsia="Times New Roman" w:hAnsi="inherit" w:cs="Tahoma"/>
                <w:sz w:val="21"/>
                <w:szCs w:val="21"/>
              </w:rPr>
            </w:pPr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 xml:space="preserve">25 </w:t>
            </w:r>
            <w:proofErr w:type="spellStart"/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>л.с</w:t>
            </w:r>
            <w:proofErr w:type="spellEnd"/>
            <w:r w:rsidRPr="003E5A6A">
              <w:rPr>
                <w:rFonts w:ascii="inherit" w:eastAsia="Times New Roman" w:hAnsi="inherit" w:cs="Tahoma"/>
                <w:sz w:val="21"/>
                <w:szCs w:val="21"/>
              </w:rPr>
              <w:t>.</w:t>
            </w:r>
          </w:p>
        </w:tc>
      </w:tr>
      <w:tr w:rsidR="008A1D30" w:rsidRPr="003E5A6A" w:rsidTr="008A1D30">
        <w:trPr>
          <w:trHeight w:val="503"/>
          <w:jc w:val="center"/>
        </w:trPr>
        <w:tc>
          <w:tcPr>
            <w:tcW w:w="48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Вес, кг</w:t>
            </w:r>
          </w:p>
        </w:tc>
        <w:tc>
          <w:tcPr>
            <w:tcW w:w="2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190</w:t>
            </w:r>
          </w:p>
        </w:tc>
        <w:tc>
          <w:tcPr>
            <w:tcW w:w="1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6F1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1D30" w:rsidRPr="003E5A6A" w:rsidRDefault="008A1D30" w:rsidP="00C63A35">
            <w:pPr>
              <w:spacing w:line="336" w:lineRule="atLeast"/>
              <w:jc w:val="center"/>
              <w:textAlignment w:val="baseline"/>
              <w:rPr>
                <w:rFonts w:ascii="inherit" w:eastAsia="Times New Roman" w:hAnsi="inherit" w:cs="Tahoma"/>
              </w:rPr>
            </w:pPr>
            <w:r w:rsidRPr="003E5A6A">
              <w:rPr>
                <w:rFonts w:ascii="inherit" w:eastAsia="Times New Roman" w:hAnsi="inherit" w:cs="Tahoma"/>
              </w:rPr>
              <w:t>220</w:t>
            </w:r>
          </w:p>
        </w:tc>
      </w:tr>
    </w:tbl>
    <w:p w:rsidR="008A1D30" w:rsidRPr="003E5A6A" w:rsidRDefault="008A1D30" w:rsidP="008A1D30">
      <w:pPr>
        <w:spacing w:line="336" w:lineRule="atLeast"/>
        <w:textAlignment w:val="baseline"/>
        <w:rPr>
          <w:rFonts w:ascii="Calibri" w:eastAsia="Times New Roman" w:hAnsi="Calibri" w:cs="Arial"/>
          <w:b/>
          <w:sz w:val="20"/>
          <w:szCs w:val="20"/>
        </w:rPr>
      </w:pPr>
      <w:r w:rsidRPr="003E5A6A">
        <w:rPr>
          <w:rFonts w:ascii="Calibri" w:eastAsia="Times New Roman" w:hAnsi="Calibri" w:cs="Arial"/>
          <w:b/>
          <w:sz w:val="20"/>
          <w:szCs w:val="20"/>
        </w:rPr>
        <w:t>Основные </w:t>
      </w:r>
      <w:hyperlink r:id="rId6" w:history="1">
        <w:r w:rsidRPr="003E5A6A">
          <w:rPr>
            <w:rFonts w:ascii="Calibri" w:eastAsia="Times New Roman" w:hAnsi="Calibri" w:cs="Arial"/>
            <w:b/>
            <w:sz w:val="20"/>
            <w:szCs w:val="20"/>
          </w:rPr>
          <w:t xml:space="preserve">преимущества граблей </w:t>
        </w:r>
        <w:proofErr w:type="spellStart"/>
        <w:r w:rsidRPr="003E5A6A">
          <w:rPr>
            <w:rFonts w:ascii="Calibri" w:eastAsia="Times New Roman" w:hAnsi="Calibri" w:cs="Arial"/>
            <w:b/>
            <w:sz w:val="20"/>
            <w:szCs w:val="20"/>
          </w:rPr>
          <w:t>ворошилок</w:t>
        </w:r>
        <w:proofErr w:type="spellEnd"/>
      </w:hyperlink>
      <w:r w:rsidRPr="003E5A6A">
        <w:rPr>
          <w:rFonts w:ascii="Calibri" w:eastAsia="Times New Roman" w:hAnsi="Calibri" w:cs="Arial"/>
          <w:b/>
          <w:sz w:val="20"/>
          <w:szCs w:val="20"/>
        </w:rPr>
        <w:t xml:space="preserve"> колесно-пальцевых навесных ГКН-4,3; 3,3 производимых предприятием </w:t>
      </w:r>
      <w:proofErr w:type="spellStart"/>
      <w:r w:rsidRPr="003E5A6A">
        <w:rPr>
          <w:rFonts w:ascii="Calibri" w:eastAsia="Times New Roman" w:hAnsi="Calibri" w:cs="Arial"/>
          <w:b/>
          <w:sz w:val="20"/>
          <w:szCs w:val="20"/>
        </w:rPr>
        <w:t>Унисибмаш</w:t>
      </w:r>
      <w:proofErr w:type="spellEnd"/>
      <w:r w:rsidRPr="003E5A6A">
        <w:rPr>
          <w:rFonts w:ascii="Calibri" w:eastAsia="Times New Roman" w:hAnsi="Calibri" w:cs="Arial"/>
          <w:b/>
          <w:sz w:val="20"/>
          <w:szCs w:val="20"/>
        </w:rPr>
        <w:t>:</w:t>
      </w:r>
    </w:p>
    <w:p w:rsidR="008A1D30" w:rsidRPr="003E5A6A" w:rsidRDefault="008A1D30" w:rsidP="008A1D30">
      <w:pPr>
        <w:pStyle w:val="a3"/>
        <w:spacing w:before="0" w:beforeAutospacing="0" w:after="0" w:afterAutospacing="0" w:line="336" w:lineRule="atLeast"/>
        <w:ind w:left="120" w:right="120"/>
        <w:textAlignment w:val="baseline"/>
        <w:rPr>
          <w:rFonts w:ascii="Calibri" w:hAnsi="Calibri"/>
          <w:color w:val="000000"/>
          <w:sz w:val="20"/>
          <w:szCs w:val="20"/>
        </w:rPr>
      </w:pPr>
      <w:r w:rsidRPr="003E5A6A">
        <w:rPr>
          <w:rFonts w:ascii="Calibri" w:hAnsi="Calibri"/>
          <w:color w:val="000000"/>
          <w:sz w:val="20"/>
          <w:szCs w:val="20"/>
        </w:rPr>
        <w:t>- пальцы имеют особую изогнутую форму изготовленные из качественной пружинной стали диаметром 7 мм, что позволяет пальцам работать на кручение в двух плоскостях без поломок даже при попадании камней;</w:t>
      </w:r>
      <w:r w:rsidRPr="003E5A6A">
        <w:rPr>
          <w:rFonts w:ascii="Calibri" w:hAnsi="Calibri"/>
          <w:color w:val="000000"/>
          <w:sz w:val="20"/>
          <w:szCs w:val="20"/>
        </w:rPr>
        <w:br/>
        <w:t>- независимые и взаимозаменяемые сгребающие колеса смонтированы на конических роликоподшипниках, а не на капроновых втулках, что дает высокую надежность конструкции в целом;</w:t>
      </w:r>
      <w:r w:rsidRPr="003E5A6A">
        <w:rPr>
          <w:rFonts w:ascii="Calibri" w:hAnsi="Calibri"/>
          <w:color w:val="000000"/>
          <w:sz w:val="20"/>
          <w:szCs w:val="20"/>
        </w:rPr>
        <w:br/>
        <w:t>- валок не загрязняется землей и камнями, за счет снятия нагрузки с пальцев граблей компенсирующими пружинами;</w:t>
      </w:r>
      <w:r w:rsidRPr="003E5A6A">
        <w:rPr>
          <w:rFonts w:ascii="Calibri" w:hAnsi="Calibri"/>
          <w:color w:val="000000"/>
          <w:sz w:val="20"/>
          <w:szCs w:val="20"/>
        </w:rPr>
        <w:br/>
        <w:t>- грабли без потерь убирают высоко и низкоурожайные травостои, за счет расположения колес перекрывающих на половину предыдущее;</w:t>
      </w:r>
      <w:r w:rsidRPr="003E5A6A">
        <w:rPr>
          <w:rFonts w:ascii="Calibri" w:hAnsi="Calibri"/>
          <w:color w:val="000000"/>
          <w:sz w:val="20"/>
          <w:szCs w:val="20"/>
        </w:rPr>
        <w:br/>
        <w:t>- несколько операций выполняются одной машиной: сгребание, ворошение и оборачивание;</w:t>
      </w:r>
      <w:r w:rsidRPr="003E5A6A">
        <w:rPr>
          <w:rFonts w:ascii="Calibri" w:hAnsi="Calibri"/>
          <w:color w:val="000000"/>
          <w:sz w:val="20"/>
          <w:szCs w:val="20"/>
        </w:rPr>
        <w:br/>
        <w:t>- большая маневренность, легкость транспортировки, идеально работают на склонах;</w:t>
      </w:r>
      <w:r w:rsidRPr="003E5A6A">
        <w:rPr>
          <w:rFonts w:ascii="Calibri" w:hAnsi="Calibri"/>
          <w:color w:val="000000"/>
          <w:sz w:val="20"/>
          <w:szCs w:val="20"/>
        </w:rPr>
        <w:br/>
        <w:t>- грабли позволяют убирать скошенную массу с высокой скоростью до 20 км/ч</w:t>
      </w:r>
      <w:r w:rsidRPr="003E5A6A">
        <w:rPr>
          <w:rFonts w:ascii="Calibri" w:hAnsi="Calibri"/>
          <w:color w:val="000000"/>
          <w:sz w:val="20"/>
          <w:szCs w:val="20"/>
        </w:rPr>
        <w:br/>
        <w:t>- грабли просты и надежны в эксплуатации;</w:t>
      </w:r>
      <w:r w:rsidRPr="003E5A6A">
        <w:rPr>
          <w:rFonts w:ascii="Calibri" w:hAnsi="Calibri"/>
          <w:color w:val="000000"/>
          <w:sz w:val="20"/>
          <w:szCs w:val="20"/>
        </w:rPr>
        <w:br/>
        <w:t xml:space="preserve">- </w:t>
      </w:r>
      <w:proofErr w:type="spellStart"/>
      <w:r w:rsidRPr="003E5A6A">
        <w:rPr>
          <w:rFonts w:ascii="Calibri" w:hAnsi="Calibri"/>
          <w:color w:val="000000"/>
          <w:sz w:val="20"/>
          <w:szCs w:val="20"/>
        </w:rPr>
        <w:t>агрегатируются</w:t>
      </w:r>
      <w:proofErr w:type="spellEnd"/>
      <w:r w:rsidRPr="003E5A6A">
        <w:rPr>
          <w:rFonts w:ascii="Calibri" w:hAnsi="Calibri"/>
          <w:color w:val="000000"/>
          <w:sz w:val="20"/>
          <w:szCs w:val="20"/>
        </w:rPr>
        <w:t xml:space="preserve"> с тракторами малой мощности Т-25 и аналоги.</w:t>
      </w:r>
    </w:p>
    <w:p w:rsidR="008A1D30" w:rsidRDefault="008A1D30">
      <w:bookmarkStart w:id="0" w:name="_GoBack"/>
      <w:bookmarkEnd w:id="0"/>
    </w:p>
    <w:sectPr w:rsidR="008A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30"/>
    <w:rsid w:val="000E7A0D"/>
    <w:rsid w:val="008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AF9F5-260A-469C-9709-DBA9E72D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A1D30"/>
    <w:rPr>
      <w:rFonts w:ascii="Lucida Sans Unicode" w:eastAsia="Lucida Sans Unicode" w:hAnsi="Lucida Sans Unicode" w:cs="Lucida Sans Unicode"/>
      <w:b/>
      <w:bCs/>
      <w:spacing w:val="-5"/>
      <w:sz w:val="20"/>
      <w:szCs w:val="20"/>
    </w:rPr>
  </w:style>
  <w:style w:type="paragraph" w:styleId="a3">
    <w:name w:val="Normal (Web)"/>
    <w:basedOn w:val="a"/>
    <w:uiPriority w:val="99"/>
    <w:unhideWhenUsed/>
    <w:rsid w:val="008A1D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ibmash.ru/catalog/cid/17/" TargetMode="External"/><Relationship Id="rId5" Type="http://schemas.openxmlformats.org/officeDocument/2006/relationships/hyperlink" Target="http://www.unisibmash.ru/catalog/cid/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2016-03-25T09:27:00Z</dcterms:created>
  <dcterms:modified xsi:type="dcterms:W3CDTF">2016-03-25T09:31:00Z</dcterms:modified>
</cp:coreProperties>
</file>