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2" w:rsidRPr="005107C2" w:rsidRDefault="005107C2" w:rsidP="00966095">
      <w:pPr>
        <w:shd w:val="clear" w:color="auto" w:fill="FFFFFF"/>
        <w:spacing w:after="0" w:line="240" w:lineRule="auto"/>
        <w:ind w:left="-284" w:right="-1" w:firstLine="284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ind w:left="344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5107C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Самодельный инверторный сварочный аппарат из деталей старых телевизоров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Многим в хозяйстве пригодился бы аппарат для электросварки деталей из черных металлов. Поскольку серийно выпускаемые сварочные аппараты довольно дороги, многие радиолюбители берутся за самостоятельное их изготовление. У нас уже была статья о том, </w:t>
      </w:r>
      <w:hyperlink r:id="rId4" w:history="1">
        <w:r w:rsidRPr="005107C2">
          <w:rPr>
            <w:rFonts w:ascii="Times New Roman" w:eastAsia="Times New Roman" w:hAnsi="Times New Roman" w:cs="Times New Roman"/>
            <w:color w:val="225871"/>
            <w:sz w:val="18"/>
            <w:szCs w:val="18"/>
            <w:u w:val="single"/>
          </w:rPr>
          <w:t>как изготовить сварочный полуавтомат своими руками</w:t>
        </w:r>
      </w:hyperlink>
      <w:r w:rsidRPr="005107C2">
        <w:rPr>
          <w:rFonts w:ascii="Times New Roman" w:eastAsia="Times New Roman" w:hAnsi="Times New Roman" w:cs="Times New Roman"/>
          <w:sz w:val="18"/>
          <w:szCs w:val="18"/>
        </w:rPr>
        <w:t>, однако на этот раз мы предлагаем еще более простой вариант из легкодоступных деталей.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С самого начала работы я поставил себе задачу создания максимально простого и дешевого сварочного аппарата с использованием в нем широко распространенных деталей и узлов. Из двух основных вариантов конструкции аппарата - со сварочным трансформатором или на основе конвертора - был выбран второй. Действительно, сварочный трансформатор - это значительный по сечению и тяжелый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 много медного провода для обмоток, что для многих малодоступно. Электронные же компоненты для конвертора при их правильном выборе недефицитны и относительно дешевы.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477000" cy="4162425"/>
            <wp:effectExtent l="19050" t="0" r="0" b="0"/>
            <wp:docPr id="1" name="Рисунок 1" descr="http://electro-shema.ru/wp-content/uploads/images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hema.ru/wp-content/uploads/images/image45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1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 результате довольно длительных экспериментов с различными видами конвертора на транзисторах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тринисторах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была составлена схема, показанная на рис. 1. Простые транзисторные конверторы оказались чрезвычайно капризными и ненадежными, 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тринисторные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без повреждения выдерживают замыкание выхода до момента срабатывания предохранителя. Кроме того,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нагреваются значительно меньше транзисторов.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Как легко видеть, схемное решение не отличается оригинальностью - это обычный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однотактный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конвертор, его достоинство - в простоте конструкции и отсутствии дефицитных комплектующих, в аппарате использовано много радиодеталей от старых телевизоров. И, наконец, он практически не требует налаживания.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Сварочный аппарат обладает следующими основными характеристиками: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Пределы регулирования сварочного тока, А........40... 130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Максимальное напряжение на электроде на холостом ходу, В........................90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Максимальный потребляемый от сети ток, А..............20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lastRenderedPageBreak/>
        <w:t>Напряжение в питающей сети переменного тока частотой 50 Гц, В .............220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Максимальный диаметр сварочного электрода,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мм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..........3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Продолжительность нагрузки (ПН), %, при температуре воздуха 25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°С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 выходном токе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100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......................60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130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......................40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Габариты аппарата,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мм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. .350х 180х 105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Масса аппарата без подводящих кабелей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электрододержателя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, кг...............5,5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Род сварочного тока - постоянный, регулирование - плавное. При сварке встык стальных листов толщиной 3 мм электродом диаметром 3 мм установившийся ток, потребляемый аппаратом от сети, не превышает 10 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Сварочное напряжение включают кнопкой, расположенной на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электрододержателе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что позволяет, с одной стороны, использовать повышенное напряжение зажигания дуги и повысить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электробезопасность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с другой, поскольку при отпускании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электрододержателя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напряжение на электроде автоматически отключается. Повышенное напряжение облегчает зажигание дуги и обеспечивает устойчивость ее горения.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Использование постоянного сварочного тока при обратной полярности сварочного напряжения позволяет соединять тонколистовые детали.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Сетевое напряжение выпрямляет диодный мост VD1-VD4. Выпрямленный ток, протекая через лампу HL1, начинает заряжать конденсатор С5. Лампа служит ограничителем зарядного тока и индикатором этого процесса. Сварку следует начинать только после того, как лампа HL1 погаснет.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Одновременно через дроссель L1 заряжаются конденсаторы батареи С6-С17. Свечение светодиода HL2 показывает, что аппарат включен в сеть.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VS1 пока закрыт.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При нажатии на кнопку SB1 запускается импульсный генератор на частоту 25 кГц, собранный на </w:t>
      </w:r>
      <w:proofErr w:type="spellStart"/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однопе-реходном</w:t>
      </w:r>
      <w:proofErr w:type="spellEnd"/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транзисторе VT1. Импульсы генератора открывают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VS2, который, в свою очередь, открывает соединенные параллельно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VS3-VS7. Конденсаторы С6-С17 разряжаются через дроссель L2 и первичную обмотку трансформатора Т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Цепь дроссель L2 - первичная обмотка трансформатора Т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- конденсаторы С6-С17 представляет собой колебательный контур.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Когда направление тока в контуре меняется на противоположное, ток начинает протекать через диоды VD8, VD9, 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VS3-VS7 закрываются до следующего импульса генератора на транзисторе VT1.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Далее процесс повторяется.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Импульсы, возникающие на обмотке III трансформатора Т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открывают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VS1. который напрямую соединяет сетевой выпрямитель на диодах VD1 - VD4 с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тринистор-ным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преобразователем. Светодиод HL3 служит для индикации процесса генерации импульсного напряжения. Диоды VD11-VD34 выпрямляют сварочное напряжение, а конденсаторы С19 - С24 - его сглаживают, облегчая тем самым зажигание сварочной дуги.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Выключателем SA1 служит пакетный или иной переключатель на ток не менее 16 А. Секция SA1.3 замыкает конденсатор С5 на резистор R6 при выключении и быстро разряжает этот конденсатор, что позволяет, не опасаясь поражения током, проводить осмотр и ремонт аппарата. Вентилятор ВН-2 (с электродвигателем 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по схеме) обеспечивает принудительное охлаждение узлов устройства. Менее мощные вентиляторы использовать не рекомендуется, или их придется устанавливать несколько. Конденсатор С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- любой, предназначенный для работы при переменном напряжении 220 В.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Выпрямительные диоды VD1-VD4 должны быть рассчитаны на ток не менее 16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 обратное напряжение не менее 400 В. Их необходимо установить на пластинчатые уголковые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теплоотво-ды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размерами 60x15 мм толщиной 2 мм из алюминиевого сплава. Вместо одиночного конденсатора С5 можно использовать батарею из нескольких параллельно включенных на напряжение не менее 400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каждый, при этом емкость батареи может быть больше указанной на схеме.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Дроссель L1 выполнен на стальном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ПЛ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12,5x25-50. Подойдет и любой другой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такого же или большего сечения при выполнении условия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размещаемости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обмотки в его окне. Обмотка состоит из 175 витков провода ПЭВ-2 1,32 (провод меньшего диаметра использовать нельзя!).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должен иметь немагнитный зазор 0,3...0,5 мм. Индуктивность дросселя - 40±10 мкГн.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Конденсаторы С6-С24 должны обладать малым тангенсом угла диэлектрических потерь, а С6-С17 - еще и рабочим напряжением не менее 1000 В. Наилучшие из испытанных мною конденсаторов - К78-2, применявшиеся в телевизорах. Можно использовать и более широко распространенные конденсаторы этого типа другой емкости, доведя суммарную </w:t>
      </w:r>
      <w:r w:rsidRPr="005107C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емкость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до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указанной в схеме, а также пленочные импортные. Попытки использовать бумажные или другие конденсаторы, рассчитанные на работу в низкочастотных цепях, приводят, как правило, к выходу их из строя через некоторое время.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КУ221 (VS2-VS7) желательно использовать с буквенным индексом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или в крайнем случае Б или Г. Как показала практика, во время работы аппарата заметно разогреваются катодные выводы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из-за чего не исключено разрушение паек на плате и даже выход из строя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. Надежность будет выше, если на вывод катода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надеть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либо трубки-пистоны, изготовленные из луженой медной фольги толщиной 0,1...0,15 мм, либо бандажи в виде плотно свернутой спирали из медной луженой проволоки диаметром 0,2 мм и пропаять по всей длине. Пистон (бандаж) должен покрывать вывод на всю длину почти до основания. Паять надо быстро, чтобы не перегреть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У Вас возникнет вопрос: а нельзя ли вместо нескольких сравнительно маломощных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установить один мощный? Да, это возможно при использовании прибора, превосходящего (или хотя бы сравнимого) по своим частотным характеристикам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КУ221А. Но среди доступных, например, из серий ТЧ или ТЛ, таких нет. Переход же на низкочастотные приборы заставит понизить рабочую частоту с 25 до 4...6 кГц, а это приведет к ухудшению многих важнейших характеристик аппарата и громкому пронзительному писку при сварке.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Кроме этого, установлено, что один мощный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менее надежен, чем несколько включенных параллельно, поскольку им легче обеспечить лучшие условия отведения тепла. Достаточно группу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установить на одну теплоотводящую пластину толщиной не менее 3 мм.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Поскольку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токоуравнивающие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резисторы R14-R18(C5-16 В) при сварке могут сильно разогреваться, их перед монтажом необходимо освободить от пластмассовой оболочки путем обжига или нагревания током, значение которого необходимо подобрать экспериментально.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Диоды VD8 и VD9 установлены на общем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тринисторами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причем диод VD9 изолирован от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слюдяной прокладкой.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Вместо КД213А подойдут КД213Б и КД213В, а также КД2999Б, КД2997А, КД2997Б. При монтаже диодов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применение </w:t>
      </w:r>
      <w:proofErr w:type="spellStart"/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теплопрово-дящей</w:t>
      </w:r>
      <w:proofErr w:type="spellEnd"/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пасты обязательно.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Дроссель L2 представляет собой бескаркасную спираль из 11 витков провода сечением не менее 4 мм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 термостойкой изоляции, намотанную на оправке диаметром 12...14 мм. Дроссель во время сварки сильно разогревается, поэтому при намотке спирали следует обеспечить между витками зазор 1...1.5 мм, а располагать дроссель необходимо так, чтобы он находился в потоке воздуха от вентилятора.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905125" cy="2781300"/>
            <wp:effectExtent l="19050" t="0" r="9525" b="0"/>
            <wp:docPr id="2" name="Рисунок 2" descr="http://electro-shema.ru/wp-content/uploads/images/image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o-shema.ru/wp-content/uploads/images/image45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2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трансформатора Т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составлен из трех сложенных вместе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магнитопро-водов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ПК30х16 из феррита 3000НМС-1 (на них выполняли строчные трансформаторы старых телевизоров). Первичная и вторичная обмотки разделены на две секции каждая (см. рис. 2), намотанные проводом ПСД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,68х10,4 в стеклотканевой изоляции и соединенные последовательно согласно. Первичная обмотка содержит 2x4 витка, вторичная - 2x2 витка.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Секции наматывают на специально изготовленную деревянную оправку. От разматывания витков секции предохраняют по два бандажа из луженой медной проволоки диаметром 0,8...1 мм. Ширина бандажа - 10...11 мм. Под каждый бандаж </w:t>
      </w:r>
      <w:r w:rsidRPr="005107C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подкладывают полосу из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электрокартона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или наматывают несколько витков ленты из стеклоткани. После намотки бандажи пропаивают.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Один из бандажей каждой секции служит выводом ее начала. Для этого изоляцию под бандажом выполняют так, чтобы с внутренней стороны он непосредственно соприкасался с началом обмотки секции. После намотки бандаж припаивают к началу секции, для чего с этого участка витка заранее удаляют изоляцию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облуживают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его.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Следует иметь в виду, что в наиболее тяжелом тепловом режиме работает обмотка I. По этой причине при наматывании ее секций и при сборке следует между наружными частями витков предусмотреть воздушные зазоры, вкладывая между витками короткие, смазанные теплостойким клеем, вставки из стеклотекстолита. Вообще, чем больше воздушных зазоров в обмотках, тем эффективнее будет отведение тепла от трансформатора.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Здесь уместно отметить также, что секции обмоток, изготовленные с упомянутыми вставками и прокладками проводом того же сечения 1,68x10,4 мм</w:t>
      </w:r>
      <w:proofErr w:type="gramStart"/>
      <w:r w:rsidRPr="005107C2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без изоляции, будут в тех же условиях охлаждаться лучше.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Далее обе секции первичной обмотки складывают вместе одну на другую так, чтобы направления их намотки (отсчитываемые от их концов) были противоположными, а концы находились с одной стороны (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см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. рис. 2). Соприкасающиеся бандажи соединяют пайкой, причем к передним, служащим выводами секций, целесообразно припаять медную накладку в виде короткого отрезка провода, из которого выполнена секция.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В результате получается жесткая неразъемная первичная обмотка трансформатора. Вторичную изготовляют аналогично. Разница только в числе витков в секциях и в том, что необходимо предусмотреть вывод от средней точки.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Обмотки устанавливают на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строго определенным образом - это необходимо для правильной работы выпрямителя VD11 - VD32. Направление намотки верхней секции обмотки I (если смотреть на трансформатор сверху) должно быть против часовой стрелки, начиная от верхнего вывода, который необходимо подключить к дросселю L2. Направление намотки верхней секции обмотки II, наоборот, - по часовой стрелке, начиная от верхнего вывода, его подключают к блоку диодов VD21-VD32.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Обмотка III представляет собой виток любого провода диаметром 0,35...0,5 мм в теплостойкой изоляции, выдерживающей напряжение не менее 500 В. Его можно разместить в последнюю очередь в любом месте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со стороны первичной обмотки.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057400" cy="1181100"/>
            <wp:effectExtent l="19050" t="0" r="0" b="0"/>
            <wp:docPr id="3" name="Рисунок 3" descr="http://electro-shema.ru/wp-content/uploads/images/image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ctro-shema.ru/wp-content/uploads/images/image45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3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Для обеспечения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электробезопасности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сварочного аппарата и эффективного охлаждения потоком воздуха всех элементов трансформатора очень важно выдержать необходимые зазоры между обмотками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магнитопроводом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. Эту задачу выполняют четыре фиксирующие пластины, закладываемые в обмотки при окончательной сборке узла. Пластины изготовляют из стеклотекстолита толщиной 1,5 мм в соответствии с чертежом на рис. 3. После окончательной регулировки пластины целесообразно закрепить термостойким клеем.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Трансформатор крепят к основанию аппарата тремя скобами, согнутыми из латунной или медной проволоки диаметром 3 мм. Эти же скобы фиксируют взаимное положение всех элементов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. Перед монтажом трансформатора на основание между половинами каждого из трех комплектов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необходимо вложить немагнитные прокладки из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электрокартона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гетинакса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или текстолита толщиной 0,2...0,3 мм.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Для изготовления трансформатора можно использовать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 других типоразмеров сечением не менее 5,6 см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. Подойдут, например, Ш20х28 или два комплекта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Ш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16x20 из феррита 2000НМ1. Обмотку I для броневого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изготовляют в виде единой секции из восьми витков, обмотку II - аналогично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описанному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выше, из двух секций по два витка.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3219450" cy="2733675"/>
            <wp:effectExtent l="19050" t="0" r="0" b="0"/>
            <wp:docPr id="4" name="Рисунок 4" descr="http://electro-shema.ru/wp-content/uploads/images/image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tro-shema.ru/wp-content/uploads/images/image45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4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Сварочный выпрямитель на диодах VD11-VD34 конструктивно представляет собой отдельный блок, выполненный в виде этажерки (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см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. рис. 4). Она собрана так, что каждая пара диодов оказывается помещенной между двумя теплоотводящими пластинами размерами 44x42 мм и толщиной 1 мм, изготовленными из листового алюминиевого сплава. Весь пакет стянут четырьмя стальными резьбовыми шпильками диаметром 3 мм между двух фланцев толщиной 2 мм (из такого же материала, что и пластины), к которым винтами прикреплены с двух сторон две платы, образующие выводы выпрямителя.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Все диоды в блоке ориентированы одинаково - выводами катода вправо по рисунку - и впаяны выводами в отверстия платы, которая служит общим плюсовым выводом выпрямителя и аппарата в целом. Анодные выводы диодов впаяны в отверстия второй платы. На ней сформированы две группы выводов, подключаемые к крайним выводам обмотки II трансформатора согласно схеме.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Учитывая большой общий ток, протекающий через выпрямитель, каждый из трех его выводов выполнен из нескольких отрезков провода длиной 50 мм, впаянных каждый в свое отверстие и соединенных пайкой на противоположном конце. Группа из десяти диодов подключена пятью отрезками, из четырнадцати - шестью, вторая плата с общей точкой всех диодов - шестью. Провод лучше использовать гибкий, сечением не менее 4 мм. Таким же образом выполнены сильноточные групповые выводы от основной печатной платы аппарата.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Платы выпрямителя изготовлены из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фольгированного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стеклотекстолита толщиной 0,5 мм 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облужены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. Четыре узкие прорези в каждой плате способствуют уменьшению нагрузок на выводы диодов при температурных деформациях. Для этой же цели выводы диодов необходимо отформовать, как показано на рис. 4.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 сварочном выпрямителе можно также использовать более мощные диоды КД2999Б, 2Д2999Б, КД2997А, КД2997Б, 2Д2997А, 2Д2997Б. Их число может быть меньшим. Так, в одном из вариантов аппарата успешно работал выпрямитель из девяти диодов 2Д2997А (пять - в одном плече, четыре - в другом). Площадь пластин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осталась прежней, толщину их оказалось возможным увеличить до 2 мм. Диоды были размещены не попарно, а по одному в каждом отсеке.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Все резисторы (кроме R1 и R6), конденсаторы С2-С4, С6-С18, транзистор VT1,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VS2 - VS7, стабилитроны VD5-VD7, диоды VD8-VD10 смонтированы на основной печатной плате, причем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и диоды VD8, VD9 установлены на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, привинченном к плате.</w:t>
      </w:r>
      <w:proofErr w:type="gramEnd"/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096000" cy="5381625"/>
            <wp:effectExtent l="19050" t="0" r="0" b="0"/>
            <wp:docPr id="5" name="Рисунок 5" descr="http://electro-shema.ru/wp-content/uploads/images/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ctro-shema.ru/wp-content/uploads/images/image45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5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Она изготовлена из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фольгированного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стеклотекстолита толщиной 1,5 мм. Чертеж платы изображен на рис. 5. Масштаб изображения - 1:2, однако плату несложно разметить, даже не пользуясь средствами фотоувеличения, поскольку центры почти всех отверстий и границы почти всех фольговых площадок расположены по сетке с шагом 2,5 мм.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Большой точности разметки и сверления отверстий плата не требует, однако следует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помнить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что отверстия в ней должны совпадать с соответствующими отверстиями в теплоотводящей пластине. Перемычку в цепи диодов VD8, VD9 изготовляют из медного провода диаметром 0,8...1 мм. Припаивать ее лучше со стороны печати. Вторую перемычку из провода ПЭВ-2 0,3 можно расположить и на стороне деталей.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Групповой вывод платы, обозначенный на рис. 5 буквами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Б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, соединяют с дросселем L2. В отверстия группы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впаивают проводники от анодов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. Выводы Г соединяют с нижним по схеме выводом трансформатора Т1, а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- с дросселем L1. Отрезки провода в каждой группе должны быть одинаковой длины и одинакового сечения (не менее 2,5 мм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4124325" cy="3219450"/>
            <wp:effectExtent l="19050" t="0" r="9525" b="0"/>
            <wp:docPr id="6" name="Рисунок 6" descr="http://electro-shema.ru/wp-content/uploads/images/image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ctro-shema.ru/wp-content/uploads/images/image45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6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представляет собой пластину толщиной 3 мм с отогнутым краем (см. рис. 6). Лучший материал для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- медь (или латунь) При его отсутствии придется использовать пластину из алюминиевого сплава. Поверхность со стороны установки деталей должна быть ровной, без зазубрин и вмятин.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 пластине просверлены отверстия с резьбой для сборки ее с печатной платой и крепления элементов. Через отверстия без резьбы пропущены выводы деталей и соединительные провода. Через отверстия в отогнутом крае пропущены анодные выводы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тринисторов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>. Три отверстия 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теплоотводе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предназначены для его электрического соединения с печатной платой. Для этого использованы три латунных винта с латунными гайками. После окончательной регулировки аппарата соединение пропаивают.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029200" cy="3638550"/>
            <wp:effectExtent l="19050" t="0" r="0" b="0"/>
            <wp:docPr id="7" name="Рисунок 7" descr="http://electro-shema.ru/wp-content/uploads/images/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ctro-shema.ru/wp-content/uploads/images/image45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7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привинчивают к печатной плате со стороны деталей с зазором 3,2 мм (это высота стандартной гайки 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). После этого монтируют резисторы R7-R11, R14-R19,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тринисторы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VS2-VS7 и диоды VD8, VD9. Чертеж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теплоотвода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в сборе с платой показан на рис. 7. Резисторы крепят на длинных выводах с целью их наилучшего охлаждения.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lastRenderedPageBreak/>
        <w:t>Указанную на схеме емкость батареи конденсаторов С19-С24 следует считать минимально необходимой. При большей емкости зажигание дуги облегчается.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21116" cy="3076575"/>
            <wp:effectExtent l="19050" t="0" r="3434" b="0"/>
            <wp:docPr id="8" name="Рисунок 8" descr="http://electro-shema.ru/wp-content/uploads/images/image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ctro-shema.ru/wp-content/uploads/images/image45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92" cy="307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Рис. 8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Однопереходный транзистор VT1 обычно проблем не вызывает, однако некоторые экземпляры при наличии генерации не обеспечивают амплитуды импульсов, необходимой для устойчивого открывания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VS2.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Все узлы и детали сварочного аппарата установлены на пластину-основание из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гетинакса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толщиной 4 мм (подойдет также текстолит толщиной 4...5 мм) на одной его стороне. В центре основания прорезано круглое окно для крепления вентилятора; он установлен с той же его стороны. Размещение узлов показано на рис. 8. Диоды VD1-VD4,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тринистор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VS1 и лампа HL1 смонтированы на уголковых кронштейнах. При установке трансформатора Т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между соседними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магнитопроводами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следует обеспечить воздушный зазор 2 мм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>Каждый из зажимов для подключения сварочных кабелей представляет собой медный болт М10 с медными гайками и шайбами. Головкой болта изнутри прижат к основанию медный угольник, дополнительно зафиксированный от проворачивания винтом М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 гайкой. Толщина полки угольника - 3 мм. Ко второй полке болтом или пайкой подключен внутренний соединительный провод.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Сборку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печатная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плата-теплоотвод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устанавливают деталями к основанию на шести стальных стойках, согнутых из полосы шириной 12 и толщиной 2 мм.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На лицевую сторону основания выведены ручка тумблера SA1, крышка держателя предохранителя, </w:t>
      </w:r>
      <w:proofErr w:type="spellStart"/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светодио-ды</w:t>
      </w:r>
      <w:proofErr w:type="spellEnd"/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HL2, HL3, ручка переменного резистора R1, зажимы для сварочных кабелей и кабеля к кнопке SB1. Кроме этого, к лицевой стороне прикреплены четыре стойки-втулки диаметром 12 мм с внутренней резьбой М5, выточенные из текстолита. К стойкам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прикреплена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фальшпанель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с отверстиями для органов управления аппаратом и защитной решеткой вентилятора.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Фальшпанель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можно изготовить из листового металла или диэлектрика толщиной 1... 1,5 мм. Я вырезал ее из стеклотекстолита. Снаружи к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фальшпанели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привинчены шесть стоек диаметром 10мм, на которые наматывают сетевой и сварочные кабели по окончании сварки. На свободных участках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фальшпанели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просверлены отверстия диаметром 10 мм для облегчения циркуляции охлаждающего воздуха.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4267200" cy="3381375"/>
            <wp:effectExtent l="19050" t="0" r="0" b="0"/>
            <wp:docPr id="9" name="Рисунок 9" descr="http://electro-shema.ru/wp-content/uploads/images/image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ctro-shema.ru/wp-content/uploads/images/image45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Собранное основание помещено в кожух с крышкой, изготовленный из листового текстолита (можно использовать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гетинакс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, стеклотекстолит, винипласт) толщиной 3...4 мм. Отверстия для выхода охлаждающего воздуха расположены на боковых стенках. Форма отверстий значения не имеет, но для безопасности лучше, если они будут узкими и длинными. Общая площадь выходных отверстий не должна быть менее площади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входного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>. Кожух снабжен ручкой и плечевым ремнем для переноски. Внешний вид аппарата с уложенными кабелями представлен на рис. 9.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Электрододержатель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конструктивно может быть любым, лишь бы он обеспечивал удобство работы и легкую замену электрода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а ручке </w:t>
      </w:r>
      <w:proofErr w:type="spellStart"/>
      <w:r w:rsidRPr="005107C2">
        <w:rPr>
          <w:rFonts w:ascii="Times New Roman" w:eastAsia="Times New Roman" w:hAnsi="Times New Roman" w:cs="Times New Roman"/>
          <w:sz w:val="18"/>
          <w:szCs w:val="18"/>
        </w:rPr>
        <w:t>электрододержателя</w:t>
      </w:r>
      <w:proofErr w:type="spell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нужно смонтировать кнопку (SB1 по схеме) в таком месте, чтобы сварщик мог легко удерживать ее нажатой даже рукой в рукавице.</w:t>
      </w:r>
    </w:p>
    <w:p w:rsidR="005107C2" w:rsidRPr="005107C2" w:rsidRDefault="005107C2" w:rsidP="005107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Поскольку кнопка находится под напряжением сети, необходимо обеспечить надежную </w:t>
      </w:r>
      <w:proofErr w:type="gramStart"/>
      <w:r w:rsidRPr="005107C2">
        <w:rPr>
          <w:rFonts w:ascii="Times New Roman" w:eastAsia="Times New Roman" w:hAnsi="Times New Roman" w:cs="Times New Roman"/>
          <w:sz w:val="18"/>
          <w:szCs w:val="18"/>
        </w:rPr>
        <w:t>изоляцию</w:t>
      </w:r>
      <w:proofErr w:type="gramEnd"/>
      <w:r w:rsidRPr="005107C2">
        <w:rPr>
          <w:rFonts w:ascii="Times New Roman" w:eastAsia="Times New Roman" w:hAnsi="Times New Roman" w:cs="Times New Roman"/>
          <w:sz w:val="18"/>
          <w:szCs w:val="18"/>
        </w:rPr>
        <w:t xml:space="preserve"> как самой кнопки, так и подключенного к ней кабеля.</w:t>
      </w:r>
    </w:p>
    <w:p w:rsidR="0072768A" w:rsidRDefault="0072768A"/>
    <w:sectPr w:rsidR="0072768A" w:rsidSect="009660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7C2"/>
    <w:rsid w:val="00296AB9"/>
    <w:rsid w:val="005107C2"/>
    <w:rsid w:val="006E0DD1"/>
    <w:rsid w:val="0072768A"/>
    <w:rsid w:val="00966095"/>
    <w:rsid w:val="009C2A6C"/>
    <w:rsid w:val="00D63AF3"/>
    <w:rsid w:val="00E4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8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4161">
                  <w:marLeft w:val="3420"/>
                  <w:marRight w:val="3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6736">
                                          <w:marLeft w:val="-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hyperlink" Target="http://electro-shema.ru/samodelnyj-svarochnyj-poluavtomat.html" TargetMode="Externa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2010-12-13T12:50:00Z</dcterms:created>
  <dcterms:modified xsi:type="dcterms:W3CDTF">2010-12-13T16:39:00Z</dcterms:modified>
</cp:coreProperties>
</file>