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B5986">
      <w:pPr>
        <w:pStyle w:val="Style3"/>
        <w:widowControl/>
        <w:spacing w:line="216" w:lineRule="exact"/>
        <w:jc w:val="both"/>
        <w:rPr>
          <w:rStyle w:val="FontStyle17"/>
        </w:rPr>
      </w:pPr>
      <w:r>
        <w:rPr>
          <w:noProof/>
        </w:rPr>
        <w:pict>
          <v:group id="_x0000_s1026" style="position:absolute;left:0;text-align:left;margin-left:-31.7pt;margin-top:0;width:363.1pt;height:229.9pt;z-index:251658240;mso-wrap-distance-left:1.9pt;mso-wrap-distance-right:1.9pt;mso-wrap-distance-bottom:7.2pt;mso-position-horizontal-relative:margin" coordorigin="706,850" coordsize="7262,459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06;top:850;width:7262;height:3580;mso-wrap-edited:f" wrapcoords="0 0 0 21600 21600 21600 21600 0 0 0" o:allowincell="f">
              <v:imagedata r:id="rId6" o:title="" grayscale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330;top:4479;width:6369;height:970;mso-wrap-edited:f" o:allowincell="f" filled="f" strokecolor="white" strokeweight="0">
              <v:textbox inset="0,0,0,0">
                <w:txbxContent>
                  <w:p w:rsidR="00000000" w:rsidRDefault="00EB5986">
                    <w:pPr>
                      <w:pStyle w:val="Style1"/>
                      <w:widowControl/>
                      <w:rPr>
                        <w:rStyle w:val="FontStyle11"/>
                      </w:rPr>
                    </w:pPr>
                    <w:r>
                      <w:rPr>
                        <w:rStyle w:val="FontStyle11"/>
                      </w:rPr>
                      <w:t>Рис. 4. Схема положений рукояток рычагов:</w:t>
                    </w:r>
                  </w:p>
                  <w:p w:rsidR="00000000" w:rsidRDefault="00EB5986">
                    <w:pPr>
                      <w:pStyle w:val="Style2"/>
                      <w:widowControl/>
                      <w:spacing w:line="130" w:lineRule="exact"/>
                      <w:rPr>
                        <w:rStyle w:val="FontStyle12"/>
                      </w:rPr>
                    </w:pPr>
                    <w:r>
                      <w:rPr>
                        <w:rStyle w:val="FontStyle13"/>
                      </w:rPr>
                      <w:t xml:space="preserve">а — </w:t>
                    </w:r>
                    <w:r>
                      <w:rPr>
                        <w:rStyle w:val="FontStyle12"/>
                      </w:rPr>
                      <w:t xml:space="preserve">переключения передач трактора Т-25А первого выпуска; </w:t>
                    </w:r>
                    <w:r>
                      <w:rPr>
                        <w:rStyle w:val="FontStyle14"/>
                        <w:spacing w:val="0"/>
                      </w:rPr>
                      <w:t>6</w:t>
                    </w:r>
                    <w:r>
                      <w:rPr>
                        <w:rStyle w:val="FontStyle14"/>
                      </w:rPr>
                      <w:t xml:space="preserve"> </w:t>
                    </w:r>
                    <w:r>
                      <w:rPr>
                        <w:rStyle w:val="FontStyle12"/>
                      </w:rPr>
                      <w:t xml:space="preserve">— реверса и удвоителя трактора Т-25Л первого выпуска; </w:t>
                    </w:r>
                    <w:r>
                      <w:rPr>
                        <w:rStyle w:val="FontStyle14"/>
                        <w:spacing w:val="0"/>
                      </w:rPr>
                      <w:t>в</w:t>
                    </w:r>
                    <w:r>
                      <w:rPr>
                        <w:rStyle w:val="FontStyle14"/>
                      </w:rPr>
                      <w:t xml:space="preserve"> </w:t>
                    </w:r>
                    <w:r>
                      <w:rPr>
                        <w:rStyle w:val="FontStyle12"/>
                      </w:rPr>
                      <w:t>— переключения передач, реве</w:t>
                    </w:r>
                    <w:r>
                      <w:rPr>
                        <w:rStyle w:val="FontStyle12"/>
                      </w:rPr>
                      <w:t>рса и удвоителя трактора Т-25А последнего вы пуска; УСК — включена повышенная ступень удвоителя; ЗАМ — включена пониженная ступень удвоителя; Н — нейтральное положение; I ЗАМ — первая и I] ЗАМ вторая дополнительные передачи; I ЗАМ, I, 2 н 5 — замедленные п</w:t>
                    </w:r>
                    <w:r>
                      <w:rPr>
                        <w:rStyle w:val="FontStyle12"/>
                      </w:rPr>
                      <w:t>ередачи; И ЗАМ, 3, 4 и 6 — повышенные передачи; ПХ — включен перед</w:t>
                    </w:r>
                    <w:r>
                      <w:rPr>
                        <w:rStyle w:val="FontStyle12"/>
                      </w:rPr>
                      <w:softHyphen/>
                      <w:t>ний ход; ЗХ — включен задний ход.</w:t>
                    </w:r>
                  </w:p>
                </w:txbxContent>
              </v:textbox>
            </v:shape>
            <w10:wrap type="topAndBottom" anchorx="margin"/>
          </v:group>
        </w:pict>
      </w:r>
      <w:r>
        <w:rPr>
          <w:rStyle w:val="FontStyle17"/>
        </w:rPr>
        <w:t>вращение от двигателя ведущим колесам трактора не передается. При отпускании педали сцепление включается. Включать сцеп</w:t>
      </w:r>
      <w:r>
        <w:rPr>
          <w:rStyle w:val="FontStyle17"/>
        </w:rPr>
        <w:softHyphen/>
        <w:t xml:space="preserve">ление нужно медленно и плавно, а </w:t>
      </w:r>
      <w:r>
        <w:rPr>
          <w:rStyle w:val="FontStyle17"/>
        </w:rPr>
        <w:t>выключать — быстро.</w:t>
      </w:r>
    </w:p>
    <w:p w:rsidR="00000000" w:rsidRDefault="00EB5986">
      <w:pPr>
        <w:pStyle w:val="Style4"/>
        <w:widowControl/>
        <w:rPr>
          <w:rStyle w:val="FontStyle17"/>
        </w:rPr>
      </w:pPr>
      <w:r>
        <w:rPr>
          <w:rStyle w:val="FontStyle17"/>
        </w:rPr>
        <w:t xml:space="preserve">Рычаги </w:t>
      </w:r>
      <w:r>
        <w:rPr>
          <w:rStyle w:val="FontStyle15"/>
        </w:rPr>
        <w:t xml:space="preserve">переключения передач, реверса и удвоителя </w:t>
      </w:r>
      <w:r>
        <w:rPr>
          <w:rStyle w:val="FontStyle17"/>
        </w:rPr>
        <w:t>установ</w:t>
      </w:r>
      <w:r>
        <w:rPr>
          <w:rStyle w:val="FontStyle17"/>
        </w:rPr>
        <w:softHyphen/>
        <w:t>лены на тракторах Т-25А первого выпуска. Для включения той или иной передачи с целью изменения силы тяги и скорости дви</w:t>
      </w:r>
      <w:r>
        <w:rPr>
          <w:rStyle w:val="FontStyle17"/>
        </w:rPr>
        <w:softHyphen/>
        <w:t>жения трактора рычаг переключения перемещают вперед или на</w:t>
      </w:r>
      <w:r>
        <w:rPr>
          <w:rStyle w:val="FontStyle17"/>
        </w:rPr>
        <w:softHyphen/>
      </w:r>
      <w:r>
        <w:rPr>
          <w:rStyle w:val="FontStyle17"/>
        </w:rPr>
        <w:t xml:space="preserve">зад, а затем отклоняют вправо или влево (рис. 4, </w:t>
      </w:r>
      <w:r>
        <w:rPr>
          <w:rStyle w:val="FontStyle14"/>
        </w:rPr>
        <w:t xml:space="preserve">а). </w:t>
      </w:r>
      <w:r>
        <w:rPr>
          <w:rStyle w:val="FontStyle17"/>
        </w:rPr>
        <w:t>Возможные положения рукоятки рычага реверса и удвоителя показаны на рис. 4,6. Перемещением рычага вперед включают повышенную (УСК) или пониженную (ЗАМ) ступень удвоителя. Чтобы вклю</w:t>
      </w:r>
      <w:r>
        <w:rPr>
          <w:rStyle w:val="FontStyle17"/>
        </w:rPr>
        <w:softHyphen/>
        <w:t>чить задний ход (ЗХ),</w:t>
      </w:r>
      <w:r>
        <w:rPr>
          <w:rStyle w:val="FontStyle17"/>
        </w:rPr>
        <w:t xml:space="preserve"> необходимо рычаг переместить сначала в заднее положение, а затем направо. Переключают передачи, реверс  и   удвоитель  при   полностью  выключенном  сцеплении.</w:t>
      </w:r>
    </w:p>
    <w:p w:rsidR="00000000" w:rsidRDefault="00EB5986">
      <w:pPr>
        <w:pStyle w:val="Style4"/>
        <w:widowControl/>
        <w:ind w:firstLine="322"/>
        <w:rPr>
          <w:rStyle w:val="FontStyle16"/>
        </w:rPr>
      </w:pPr>
      <w:r>
        <w:rPr>
          <w:rStyle w:val="FontStyle17"/>
        </w:rPr>
        <w:t>На тракторах Т-25А последнего выпуска переключение пере</w:t>
      </w:r>
      <w:r>
        <w:rPr>
          <w:rStyle w:val="FontStyle17"/>
        </w:rPr>
        <w:softHyphen/>
        <w:t>дач, реверса и удвоителя выполняют одни</w:t>
      </w:r>
      <w:r>
        <w:rPr>
          <w:rStyle w:val="FontStyle17"/>
        </w:rPr>
        <w:t xml:space="preserve">м рычагом (рис. 3,6 и 4, </w:t>
      </w:r>
      <w:r>
        <w:rPr>
          <w:rStyle w:val="FontStyle16"/>
        </w:rPr>
        <w:t>в).</w:t>
      </w:r>
    </w:p>
    <w:p w:rsidR="00000000" w:rsidRDefault="00EB5986">
      <w:pPr>
        <w:pStyle w:val="Style4"/>
        <w:widowControl/>
        <w:ind w:firstLine="307"/>
        <w:rPr>
          <w:rStyle w:val="FontStyle17"/>
        </w:rPr>
      </w:pPr>
      <w:r>
        <w:rPr>
          <w:rStyle w:val="FontStyle17"/>
        </w:rPr>
        <w:t xml:space="preserve">Посредством </w:t>
      </w:r>
      <w:r>
        <w:rPr>
          <w:rStyle w:val="FontStyle15"/>
        </w:rPr>
        <w:t xml:space="preserve">тормозных педалей </w:t>
      </w:r>
      <w:r>
        <w:rPr>
          <w:rStyle w:val="FontStyle17"/>
        </w:rPr>
        <w:t>(см. рис. 3, а) левого и пра</w:t>
      </w:r>
      <w:r>
        <w:rPr>
          <w:rStyle w:val="FontStyle17"/>
        </w:rPr>
        <w:softHyphen/>
        <w:t>вого тормозов замедляют движение трактора или останавливают его. При нажатии левой педали затормаживается левое заднее колесо, а при нажатии правой — соответственно пра</w:t>
      </w:r>
      <w:r>
        <w:rPr>
          <w:rStyle w:val="FontStyle17"/>
        </w:rPr>
        <w:t>вое колесо. Чтобы одновременно затормаживать оба задних колеса, педали соединяют планкой.</w:t>
      </w:r>
    </w:p>
    <w:p w:rsidR="00EB5986" w:rsidRDefault="00EB5986">
      <w:pPr>
        <w:pStyle w:val="Style4"/>
        <w:widowControl/>
        <w:spacing w:line="221" w:lineRule="exact"/>
        <w:ind w:firstLine="331"/>
        <w:rPr>
          <w:rStyle w:val="FontStyle17"/>
        </w:rPr>
      </w:pPr>
      <w:r>
        <w:rPr>
          <w:rStyle w:val="FontStyle17"/>
        </w:rPr>
        <w:t xml:space="preserve">Рычаг </w:t>
      </w:r>
      <w:r>
        <w:rPr>
          <w:rStyle w:val="FontStyle15"/>
        </w:rPr>
        <w:t xml:space="preserve">тормозов трактора и прицепа </w:t>
      </w:r>
      <w:r>
        <w:rPr>
          <w:rStyle w:val="FontStyle17"/>
        </w:rPr>
        <w:t>(см. рис. 3) также установ</w:t>
      </w:r>
      <w:r>
        <w:rPr>
          <w:rStyle w:val="FontStyle17"/>
        </w:rPr>
        <w:softHyphen/>
        <w:t>лен в кабине машины. Для торможения трактора и прицепа необ</w:t>
      </w:r>
      <w:r>
        <w:rPr>
          <w:rStyle w:val="FontStyle17"/>
        </w:rPr>
        <w:softHyphen/>
        <w:t>ходимо рычаг переместить до отказа на себя.</w:t>
      </w:r>
    </w:p>
    <w:sectPr w:rsidR="00EB5986">
      <w:type w:val="continuous"/>
      <w:pgSz w:w="11905" w:h="16837"/>
      <w:pgMar w:top="2791" w:right="2902" w:bottom="1440" w:left="259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986" w:rsidRDefault="00EB5986">
      <w:r>
        <w:separator/>
      </w:r>
    </w:p>
  </w:endnote>
  <w:endnote w:type="continuationSeparator" w:id="1">
    <w:p w:rsidR="00EB5986" w:rsidRDefault="00EB5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986" w:rsidRDefault="00EB5986">
      <w:r>
        <w:separator/>
      </w:r>
    </w:p>
  </w:footnote>
  <w:footnote w:type="continuationSeparator" w:id="1">
    <w:p w:rsidR="00EB5986" w:rsidRDefault="00EB59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4A195C"/>
    <w:rsid w:val="004A195C"/>
    <w:rsid w:val="00EB5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Segoe UI" w:cs="Segoe UI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131" w:lineRule="exact"/>
      <w:jc w:val="both"/>
    </w:pPr>
  </w:style>
  <w:style w:type="paragraph" w:customStyle="1" w:styleId="Style3">
    <w:name w:val="Style3"/>
    <w:basedOn w:val="a"/>
    <w:uiPriority w:val="99"/>
    <w:pPr>
      <w:spacing w:line="218" w:lineRule="exact"/>
    </w:pPr>
  </w:style>
  <w:style w:type="paragraph" w:customStyle="1" w:styleId="Style4">
    <w:name w:val="Style4"/>
    <w:basedOn w:val="a"/>
    <w:uiPriority w:val="99"/>
    <w:pPr>
      <w:spacing w:line="216" w:lineRule="exact"/>
      <w:ind w:firstLine="341"/>
      <w:jc w:val="both"/>
    </w:pPr>
  </w:style>
  <w:style w:type="character" w:customStyle="1" w:styleId="FontStyle11">
    <w:name w:val="Font Style11"/>
    <w:basedOn w:val="a0"/>
    <w:uiPriority w:val="99"/>
    <w:rPr>
      <w:rFonts w:ascii="Segoe UI" w:hAnsi="Segoe UI" w:cs="Segoe UI"/>
      <w:sz w:val="14"/>
      <w:szCs w:val="14"/>
    </w:rPr>
  </w:style>
  <w:style w:type="character" w:customStyle="1" w:styleId="FontStyle12">
    <w:name w:val="Font Style12"/>
    <w:basedOn w:val="a0"/>
    <w:uiPriority w:val="99"/>
    <w:rPr>
      <w:rFonts w:ascii="Arial" w:hAnsi="Arial" w:cs="Arial"/>
      <w:sz w:val="10"/>
      <w:szCs w:val="10"/>
    </w:rPr>
  </w:style>
  <w:style w:type="character" w:customStyle="1" w:styleId="FontStyle13">
    <w:name w:val="Font Style13"/>
    <w:basedOn w:val="a0"/>
    <w:uiPriority w:val="99"/>
    <w:rPr>
      <w:rFonts w:ascii="Segoe UI" w:hAnsi="Segoe UI" w:cs="Segoe UI"/>
      <w:i/>
      <w:iCs/>
      <w:sz w:val="10"/>
      <w:szCs w:val="10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i/>
      <w:iCs/>
      <w:spacing w:val="40"/>
      <w:sz w:val="16"/>
      <w:szCs w:val="1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i/>
      <w:iCs/>
      <w:spacing w:val="50"/>
      <w:sz w:val="20"/>
      <w:szCs w:val="20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pacing w:val="2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2010-01-30T19:51:00Z</dcterms:created>
  <dcterms:modified xsi:type="dcterms:W3CDTF">2010-01-30T19:51:00Z</dcterms:modified>
</cp:coreProperties>
</file>